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8" w:rsidRPr="00151CCA" w:rsidRDefault="00104272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151CCA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51CCA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E81B58" w:rsidRPr="00151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B58" w:rsidRPr="00151CCA" w:rsidRDefault="00E81B58" w:rsidP="00151C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>технической  направленности</w:t>
      </w:r>
      <w:r w:rsidR="00104272" w:rsidRPr="00151CCA">
        <w:rPr>
          <w:rFonts w:ascii="Times New Roman" w:hAnsi="Times New Roman" w:cs="Times New Roman"/>
          <w:sz w:val="24"/>
          <w:szCs w:val="24"/>
        </w:rPr>
        <w:t xml:space="preserve"> </w:t>
      </w:r>
      <w:r w:rsidR="00104272" w:rsidRPr="00151CCA">
        <w:rPr>
          <w:rFonts w:ascii="Times New Roman" w:hAnsi="Times New Roman" w:cs="Times New Roman"/>
          <w:b/>
          <w:sz w:val="24"/>
          <w:szCs w:val="24"/>
        </w:rPr>
        <w:t>«</w:t>
      </w:r>
      <w:r w:rsidRPr="00151CCA">
        <w:rPr>
          <w:rFonts w:ascii="Times New Roman" w:hAnsi="Times New Roman" w:cs="Times New Roman"/>
          <w:b/>
          <w:sz w:val="24"/>
          <w:szCs w:val="24"/>
        </w:rPr>
        <w:t xml:space="preserve">Информатика и </w:t>
      </w:r>
      <w:r w:rsidRPr="00151CCA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151CCA">
        <w:rPr>
          <w:rFonts w:ascii="Times New Roman" w:hAnsi="Times New Roman" w:cs="Times New Roman"/>
          <w:b/>
          <w:sz w:val="24"/>
          <w:szCs w:val="24"/>
        </w:rPr>
        <w:t>-програ</w:t>
      </w:r>
      <w:r w:rsidR="00104272" w:rsidRPr="00151CCA">
        <w:rPr>
          <w:rFonts w:ascii="Times New Roman" w:hAnsi="Times New Roman" w:cs="Times New Roman"/>
          <w:b/>
          <w:sz w:val="24"/>
          <w:szCs w:val="24"/>
        </w:rPr>
        <w:t>ммирование</w:t>
      </w:r>
      <w:r w:rsidRPr="00151CCA">
        <w:rPr>
          <w:rFonts w:ascii="Times New Roman" w:hAnsi="Times New Roman" w:cs="Times New Roman"/>
          <w:b/>
          <w:sz w:val="24"/>
          <w:szCs w:val="24"/>
        </w:rPr>
        <w:t>»</w:t>
      </w:r>
    </w:p>
    <w:p w:rsidR="00E81B58" w:rsidRPr="00151CCA" w:rsidRDefault="00E81B58" w:rsidP="00151CC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151CCA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51CCA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151CCA">
        <w:rPr>
          <w:rFonts w:ascii="Times New Roman" w:hAnsi="Times New Roman" w:cs="Times New Roman"/>
          <w:color w:val="000000"/>
          <w:sz w:val="24"/>
          <w:szCs w:val="24"/>
        </w:rPr>
        <w:t xml:space="preserve">« Информатика и </w:t>
      </w:r>
      <w:r w:rsidRPr="00151CCA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151CCA">
        <w:rPr>
          <w:rFonts w:ascii="Times New Roman" w:hAnsi="Times New Roman" w:cs="Times New Roman"/>
          <w:color w:val="000000"/>
          <w:sz w:val="24"/>
          <w:szCs w:val="24"/>
        </w:rPr>
        <w:t xml:space="preserve">-программирование» технической направленности </w:t>
      </w:r>
      <w:r w:rsidRPr="00151CCA">
        <w:rPr>
          <w:rFonts w:ascii="Times New Roman" w:hAnsi="Times New Roman" w:cs="Times New Roman"/>
          <w:sz w:val="24"/>
          <w:szCs w:val="24"/>
        </w:rPr>
        <w:t xml:space="preserve">разработана для предоставления образовательных услуг </w:t>
      </w:r>
      <w:proofErr w:type="gramStart"/>
      <w:r w:rsidRPr="00151CC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51CCA">
        <w:rPr>
          <w:rFonts w:ascii="Times New Roman" w:hAnsi="Times New Roman" w:cs="Times New Roman"/>
          <w:sz w:val="24"/>
          <w:szCs w:val="24"/>
        </w:rPr>
        <w:t xml:space="preserve"> 15-16 лет  в условиях  дополнительного образования на базе МБОУ </w:t>
      </w:r>
      <w:proofErr w:type="spellStart"/>
      <w:r w:rsidRPr="00151CCA">
        <w:rPr>
          <w:rFonts w:ascii="Times New Roman" w:hAnsi="Times New Roman" w:cs="Times New Roman"/>
          <w:sz w:val="24"/>
          <w:szCs w:val="24"/>
        </w:rPr>
        <w:t>Карсунская</w:t>
      </w:r>
      <w:proofErr w:type="spellEnd"/>
      <w:r w:rsidRPr="00151CCA">
        <w:rPr>
          <w:rFonts w:ascii="Times New Roman" w:hAnsi="Times New Roman" w:cs="Times New Roman"/>
          <w:sz w:val="24"/>
          <w:szCs w:val="24"/>
        </w:rPr>
        <w:t xml:space="preserve">  СШ имени Д.Н. Гусева. </w:t>
      </w:r>
    </w:p>
    <w:p w:rsidR="00E81B58" w:rsidRPr="00151CCA" w:rsidRDefault="00E81B58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Объём программы </w:t>
      </w:r>
      <w:r w:rsidRPr="00151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делится на 2 модуля 68 +76=144 </w:t>
      </w:r>
      <w:proofErr w:type="gramStart"/>
      <w:r w:rsidRPr="00151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151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часа. Программа рассчитана на 1 год обучения с периодичностью занятий – 2 раза в неделю по 2 часа с одной группой (по 45 минут с 10-минутным перерывом). </w:t>
      </w:r>
    </w:p>
    <w:p w:rsidR="00E81B58" w:rsidRPr="00151CCA" w:rsidRDefault="00E81B58" w:rsidP="00151CC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CCA">
        <w:rPr>
          <w:rFonts w:ascii="Times New Roman" w:hAnsi="Times New Roman" w:cs="Times New Roman"/>
          <w:sz w:val="24"/>
          <w:szCs w:val="24"/>
        </w:rPr>
        <w:t>Режим занятий по программе</w:t>
      </w:r>
    </w:p>
    <w:tbl>
      <w:tblPr>
        <w:tblW w:w="0" w:type="auto"/>
        <w:tblInd w:w="-5" w:type="dxa"/>
        <w:tblLayout w:type="fixed"/>
        <w:tblLook w:val="0000"/>
      </w:tblPr>
      <w:tblGrid>
        <w:gridCol w:w="2091"/>
        <w:gridCol w:w="2391"/>
        <w:gridCol w:w="2391"/>
        <w:gridCol w:w="2737"/>
      </w:tblGrid>
      <w:tr w:rsidR="00E81B58" w:rsidRPr="00151CCA" w:rsidTr="00104272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занятий в неделю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занятия (часов)</w:t>
            </w:r>
          </w:p>
        </w:tc>
      </w:tr>
      <w:tr w:rsidR="00E81B58" w:rsidRPr="00151CCA" w:rsidTr="00104272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68/76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B58" w:rsidRPr="00151CCA" w:rsidTr="00104272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58" w:rsidRPr="00151CCA" w:rsidRDefault="00E81B58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0502A" w:rsidRPr="00151CCA" w:rsidRDefault="0020502A" w:rsidP="00151C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1CCA">
        <w:rPr>
          <w:rFonts w:ascii="Times New Roman" w:hAnsi="Times New Roman" w:cs="Times New Roman"/>
          <w:sz w:val="24"/>
          <w:szCs w:val="24"/>
        </w:rPr>
        <w:t>ополнительная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CCA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51CCA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>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CA">
        <w:rPr>
          <w:rFonts w:ascii="Times New Roman" w:hAnsi="Times New Roman" w:cs="Times New Roman"/>
          <w:b/>
          <w:sz w:val="24"/>
          <w:szCs w:val="24"/>
        </w:rPr>
        <w:t>« Образовательная робототехника »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proofErr w:type="spellStart"/>
      <w:r w:rsidRPr="00151CC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51CCA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действий, а также способов деятельности, уровень усвоения которых предопределяет успешность последующего обучения ребёнка. Это одна из приоритетных задач образования. На первый план выступает </w:t>
      </w:r>
      <w:proofErr w:type="spellStart"/>
      <w:r w:rsidRPr="00151CCA">
        <w:rPr>
          <w:rFonts w:ascii="Times New Roman" w:hAnsi="Times New Roman" w:cs="Times New Roman"/>
          <w:sz w:val="24"/>
          <w:szCs w:val="24"/>
        </w:rPr>
        <w:t>деятельностно-ориентированное</w:t>
      </w:r>
      <w:proofErr w:type="spellEnd"/>
      <w:r w:rsidRPr="00151CCA">
        <w:rPr>
          <w:rFonts w:ascii="Times New Roman" w:hAnsi="Times New Roman" w:cs="Times New Roman"/>
          <w:sz w:val="24"/>
          <w:szCs w:val="24"/>
        </w:rPr>
        <w:t xml:space="preserve"> обучение: учение, направленное на самостоятельный поиск решения проблем и задач, развитие способности ученика самостоятельно ставить учебные цели, проектировать пути их реализации, контролировать и оценивать свои достижения. 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>Программа «Образовательная робототехника» адресована для обучающихся 10-14 лет. Срок реализации 2 года.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>Сроки освоения: Программа поделена на 2 модуля по годам.1 год- 62+82=144 часа обучения 4 часа в неделю, второй год- 62+82= 144 часа в год, 4 часа  в неделю.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b/>
          <w:bCs/>
          <w:sz w:val="24"/>
          <w:szCs w:val="24"/>
        </w:rPr>
        <w:t>Наполняемость группы: 12-15 детей.</w:t>
      </w:r>
    </w:p>
    <w:tbl>
      <w:tblPr>
        <w:tblStyle w:val="a6"/>
        <w:tblW w:w="9571" w:type="dxa"/>
        <w:tblLook w:val="04A0"/>
      </w:tblPr>
      <w:tblGrid>
        <w:gridCol w:w="2392"/>
        <w:gridCol w:w="2382"/>
        <w:gridCol w:w="11"/>
        <w:gridCol w:w="2393"/>
        <w:gridCol w:w="2393"/>
      </w:tblGrid>
      <w:tr w:rsidR="00151CCA" w:rsidRPr="00151CCA" w:rsidTr="007C6BE4">
        <w:trPr>
          <w:trHeight w:val="382"/>
        </w:trPr>
        <w:tc>
          <w:tcPr>
            <w:tcW w:w="2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47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Кол-во детей в группе</w:t>
            </w:r>
          </w:p>
        </w:tc>
      </w:tr>
      <w:tr w:rsidR="00151CCA" w:rsidRPr="00151CCA" w:rsidTr="007C6BE4">
        <w:trPr>
          <w:trHeight w:val="421"/>
        </w:trPr>
        <w:tc>
          <w:tcPr>
            <w:tcW w:w="23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404" w:type="dxa"/>
            <w:gridSpan w:val="2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3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CA" w:rsidRPr="00151CCA" w:rsidTr="007C6BE4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64/80/144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1CCA" w:rsidRPr="00151CCA" w:rsidTr="007C6BE4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64/80/144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1CCA" w:rsidRPr="00151CCA" w:rsidTr="007C6BE4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sz w:val="24"/>
                <w:szCs w:val="24"/>
              </w:rPr>
              <w:t>288ч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151CCA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51CCA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1CC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151CCA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b/>
          <w:sz w:val="24"/>
          <w:szCs w:val="24"/>
        </w:rPr>
        <w:t>«Экологическая лаборатория»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«Экологическая лаборатория» реализуется в МБОУ </w:t>
      </w:r>
      <w:proofErr w:type="spellStart"/>
      <w:r w:rsidRPr="00151CCA">
        <w:rPr>
          <w:rFonts w:ascii="Times New Roman" w:hAnsi="Times New Roman" w:cs="Times New Roman"/>
          <w:sz w:val="24"/>
          <w:szCs w:val="24"/>
        </w:rPr>
        <w:t>Карсунская</w:t>
      </w:r>
      <w:proofErr w:type="spellEnd"/>
      <w:r w:rsidRPr="00151CCA">
        <w:rPr>
          <w:rFonts w:ascii="Times New Roman" w:hAnsi="Times New Roman" w:cs="Times New Roman"/>
          <w:sz w:val="24"/>
          <w:szCs w:val="24"/>
        </w:rPr>
        <w:t xml:space="preserve"> СШ им. Д.Н. Гусева и составлена в соответствии с нормативными документами: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Федеральный закон от 29.12.2012 N 273-ФЗ (ред. от 26.07.2019) «Об образовании в Российской Федерации» Глава 10. ДОПОЛНИТЕЛЬНОЕ ОБРАЗОВАНИЕ, Статья75. Дополнительное образование детей и взрослых 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>Приказ Министерства просвещения РФ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Приказ Минтруда России от 05.05.2018 N 298н «Об утверждении профессионального стандарта Педагог дополнительного образования детей и взрослых» 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используются словесные, наглядные и практические </w:t>
      </w:r>
      <w:r w:rsidRPr="00151CCA">
        <w:rPr>
          <w:rFonts w:ascii="Times New Roman" w:hAnsi="Times New Roman" w:cs="Times New Roman"/>
          <w:b/>
          <w:sz w:val="24"/>
          <w:szCs w:val="24"/>
        </w:rPr>
        <w:t>методы обучения.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реализуются следующие </w:t>
      </w:r>
      <w:r w:rsidRPr="00151CCA">
        <w:rPr>
          <w:rFonts w:ascii="Times New Roman" w:hAnsi="Times New Roman" w:cs="Times New Roman"/>
          <w:b/>
          <w:sz w:val="24"/>
          <w:szCs w:val="24"/>
        </w:rPr>
        <w:t>формы</w:t>
      </w:r>
      <w:r w:rsidRPr="00151CCA">
        <w:rPr>
          <w:rFonts w:ascii="Times New Roman" w:hAnsi="Times New Roman" w:cs="Times New Roman"/>
          <w:sz w:val="24"/>
          <w:szCs w:val="24"/>
        </w:rPr>
        <w:t xml:space="preserve"> проведения занятий: беседа; защита проектов; наблюдение; практическое занятие; эксперимент; конференция.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sz w:val="24"/>
          <w:szCs w:val="24"/>
        </w:rPr>
        <w:t>Эти формы позволяют максимально раскрыть изучаемые темы.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51CCA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итогов: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51CCA">
        <w:rPr>
          <w:rFonts w:ascii="Times New Roman" w:hAnsi="Times New Roman" w:cs="Times New Roman"/>
          <w:bCs/>
          <w:sz w:val="24"/>
          <w:szCs w:val="24"/>
        </w:rPr>
        <w:t>-   участие в научно-практических конференциях и творческих конкурсах и фестивалях по химии;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51CCA">
        <w:rPr>
          <w:rFonts w:ascii="Times New Roman" w:hAnsi="Times New Roman" w:cs="Times New Roman"/>
          <w:bCs/>
          <w:sz w:val="24"/>
          <w:szCs w:val="24"/>
        </w:rPr>
        <w:t>-публикация проектов и исследовательских работ на образовательных сайтах, организующих конкурсы.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Pr="00151CCA">
        <w:rPr>
          <w:rFonts w:ascii="Times New Roman" w:hAnsi="Times New Roman" w:cs="Times New Roman"/>
          <w:sz w:val="24"/>
          <w:szCs w:val="24"/>
        </w:rPr>
        <w:t>. Настоящая программа рассчитана на 1 год.</w:t>
      </w:r>
    </w:p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CCA">
        <w:rPr>
          <w:rFonts w:ascii="Times New Roman" w:hAnsi="Times New Roman" w:cs="Times New Roman"/>
          <w:b/>
          <w:sz w:val="24"/>
          <w:szCs w:val="24"/>
        </w:rPr>
        <w:t>Объём программы</w:t>
      </w:r>
      <w:r w:rsidRPr="00151CC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51CCA">
        <w:rPr>
          <w:rFonts w:ascii="Times New Roman" w:hAnsi="Times New Roman" w:cs="Times New Roman"/>
          <w:sz w:val="24"/>
          <w:szCs w:val="24"/>
        </w:rPr>
        <w:t>учебная программа разделена на 2 модуля 68 и 76 часов и рассчитана на 144 часа в год.</w:t>
      </w:r>
    </w:p>
    <w:tbl>
      <w:tblPr>
        <w:tblW w:w="96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091"/>
        <w:gridCol w:w="2392"/>
        <w:gridCol w:w="2391"/>
        <w:gridCol w:w="2726"/>
      </w:tblGrid>
      <w:tr w:rsidR="00151CCA" w:rsidRPr="00151CCA" w:rsidTr="007C6BE4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занятий в неделю</w:t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занятия (часов)</w:t>
            </w:r>
          </w:p>
        </w:tc>
      </w:tr>
      <w:tr w:rsidR="00151CCA" w:rsidRPr="00151CCA" w:rsidTr="007C6BE4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68/76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1CCA" w:rsidRPr="00151CCA" w:rsidTr="007C6BE4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1CCA" w:rsidRPr="00151CCA" w:rsidRDefault="00151CCA" w:rsidP="00151C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51CCA" w:rsidRPr="00151CCA" w:rsidRDefault="00151CCA" w:rsidP="00151CC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1CCA" w:rsidRPr="00151CCA" w:rsidSect="0066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C20E1"/>
    <w:multiLevelType w:val="multilevel"/>
    <w:tmpl w:val="1C3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353"/>
    <w:rsid w:val="00104272"/>
    <w:rsid w:val="00151CCA"/>
    <w:rsid w:val="00182D2D"/>
    <w:rsid w:val="0020502A"/>
    <w:rsid w:val="002A3037"/>
    <w:rsid w:val="003B7353"/>
    <w:rsid w:val="00663BDF"/>
    <w:rsid w:val="00964EB7"/>
    <w:rsid w:val="00E8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8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3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3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qFormat/>
    <w:rsid w:val="003B7353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15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qFormat/>
    <w:rsid w:val="0015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1C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Администраци-1</dc:creator>
  <cp:lastModifiedBy>Администраци-1</cp:lastModifiedBy>
  <cp:revision>2</cp:revision>
  <dcterms:created xsi:type="dcterms:W3CDTF">2021-11-22T07:30:00Z</dcterms:created>
  <dcterms:modified xsi:type="dcterms:W3CDTF">2021-11-22T07:30:00Z</dcterms:modified>
</cp:coreProperties>
</file>